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7" w:rsidRDefault="00145F6A" w:rsidP="003D4A47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Moving and Learning: </w:t>
      </w:r>
      <w:r w:rsidR="00AF1A1A">
        <w:rPr>
          <w:b/>
          <w:bCs/>
          <w:sz w:val="28"/>
          <w:szCs w:val="28"/>
        </w:rPr>
        <w:t xml:space="preserve">Leading </w:t>
      </w:r>
      <w:r>
        <w:rPr>
          <w:b/>
          <w:bCs/>
          <w:sz w:val="28"/>
          <w:szCs w:val="28"/>
        </w:rPr>
        <w:t>Physical Activity in Child Care</w:t>
      </w:r>
    </w:p>
    <w:p w:rsidR="003D4A47" w:rsidRPr="003335AA" w:rsidRDefault="003D4A47" w:rsidP="003335AA">
      <w:pPr>
        <w:pStyle w:val="Title"/>
        <w:rPr>
          <w:b/>
          <w:bCs/>
          <w:sz w:val="28"/>
          <w:szCs w:val="28"/>
        </w:rPr>
      </w:pPr>
      <w:r w:rsidRPr="00890C9B">
        <w:rPr>
          <w:b/>
          <w:bCs/>
          <w:sz w:val="28"/>
          <w:szCs w:val="28"/>
        </w:rPr>
        <w:t>Lesson Plan</w:t>
      </w:r>
    </w:p>
    <w:p w:rsidR="009E4708" w:rsidRDefault="008D25A7" w:rsidP="003D4A47">
      <w:pPr>
        <w:pStyle w:val="Title"/>
        <w:jc w:val="left"/>
        <w:rPr>
          <w:b/>
          <w:bCs/>
          <w:szCs w:val="24"/>
        </w:rPr>
      </w:pPr>
      <w:r>
        <w:rPr>
          <w:b/>
          <w:bCs/>
          <w:szCs w:val="24"/>
        </w:rPr>
        <w:t>Clock Hours - 2</w:t>
      </w:r>
    </w:p>
    <w:p w:rsidR="009E4708" w:rsidRDefault="009E4708" w:rsidP="003D4A47">
      <w:pPr>
        <w:pStyle w:val="Title"/>
        <w:jc w:val="left"/>
        <w:rPr>
          <w:b/>
          <w:bCs/>
          <w:szCs w:val="24"/>
        </w:rPr>
      </w:pPr>
    </w:p>
    <w:p w:rsidR="009E4708" w:rsidRDefault="009E4708" w:rsidP="003D4A47">
      <w:pPr>
        <w:pStyle w:val="Title"/>
        <w:jc w:val="left"/>
        <w:rPr>
          <w:b/>
          <w:bCs/>
          <w:szCs w:val="24"/>
        </w:rPr>
      </w:pPr>
      <w:r>
        <w:rPr>
          <w:b/>
          <w:bCs/>
          <w:szCs w:val="24"/>
        </w:rPr>
        <w:t>Description</w:t>
      </w:r>
    </w:p>
    <w:p w:rsidR="008144BA" w:rsidRDefault="008615F0" w:rsidP="003D4A47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>This session</w:t>
      </w:r>
      <w:r w:rsidR="0021614F">
        <w:rPr>
          <w:bCs/>
          <w:szCs w:val="24"/>
        </w:rPr>
        <w:t xml:space="preserve"> prepares</w:t>
      </w:r>
      <w:r w:rsidR="00261FD2">
        <w:rPr>
          <w:bCs/>
          <w:szCs w:val="24"/>
        </w:rPr>
        <w:t xml:space="preserve"> </w:t>
      </w:r>
      <w:r w:rsidR="008144BA">
        <w:rPr>
          <w:bCs/>
          <w:szCs w:val="24"/>
        </w:rPr>
        <w:t xml:space="preserve">classroom staff to lead children in </w:t>
      </w:r>
      <w:r>
        <w:rPr>
          <w:bCs/>
          <w:szCs w:val="24"/>
        </w:rPr>
        <w:t>physical activity</w:t>
      </w:r>
      <w:r w:rsidR="00D06FFE">
        <w:rPr>
          <w:bCs/>
          <w:szCs w:val="24"/>
        </w:rPr>
        <w:t xml:space="preserve"> that meets Missouri’s </w:t>
      </w:r>
      <w:r w:rsidR="00261FD2">
        <w:rPr>
          <w:bCs/>
          <w:szCs w:val="24"/>
        </w:rPr>
        <w:t>MOve Smart Guidelines for child care.</w:t>
      </w:r>
      <w:r>
        <w:rPr>
          <w:bCs/>
          <w:szCs w:val="24"/>
        </w:rPr>
        <w:t xml:space="preserve">  This will be an active class, so participants should dress appropriately.</w:t>
      </w:r>
    </w:p>
    <w:p w:rsidR="00DB5ECD" w:rsidRPr="00DB5ECD" w:rsidRDefault="002E6F65" w:rsidP="003D4A47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9E4708" w:rsidRDefault="009E4708" w:rsidP="003D4A47">
      <w:pPr>
        <w:pStyle w:val="Title"/>
        <w:jc w:val="left"/>
        <w:rPr>
          <w:b/>
          <w:bCs/>
          <w:szCs w:val="24"/>
        </w:rPr>
      </w:pPr>
      <w:r>
        <w:rPr>
          <w:b/>
          <w:bCs/>
          <w:szCs w:val="24"/>
        </w:rPr>
        <w:t>Outcome/Benefits</w:t>
      </w:r>
    </w:p>
    <w:p w:rsidR="009E4708" w:rsidRDefault="00DB5ECD" w:rsidP="003D4A47">
      <w:pPr>
        <w:pStyle w:val="Title"/>
        <w:jc w:val="left"/>
        <w:rPr>
          <w:bCs/>
          <w:szCs w:val="24"/>
        </w:rPr>
      </w:pPr>
      <w:r w:rsidRPr="00DB5ECD">
        <w:rPr>
          <w:bCs/>
          <w:szCs w:val="24"/>
        </w:rPr>
        <w:t xml:space="preserve">Participants will </w:t>
      </w:r>
      <w:r w:rsidR="008144BA">
        <w:rPr>
          <w:bCs/>
          <w:szCs w:val="24"/>
        </w:rPr>
        <w:t xml:space="preserve">gain skills in planning intentional physical activity and will incorporate age-appropriate activities </w:t>
      </w:r>
      <w:r w:rsidR="0021614F">
        <w:rPr>
          <w:bCs/>
          <w:szCs w:val="24"/>
        </w:rPr>
        <w:t xml:space="preserve">into lessons </w:t>
      </w:r>
      <w:r w:rsidR="008144BA">
        <w:rPr>
          <w:bCs/>
          <w:szCs w:val="24"/>
        </w:rPr>
        <w:t>with the children</w:t>
      </w:r>
      <w:r w:rsidRPr="00DB5ECD">
        <w:rPr>
          <w:bCs/>
          <w:szCs w:val="24"/>
        </w:rPr>
        <w:t xml:space="preserve">.  </w:t>
      </w:r>
    </w:p>
    <w:p w:rsidR="00F37FCA" w:rsidRDefault="00F37FCA" w:rsidP="003D4A47">
      <w:pPr>
        <w:pStyle w:val="Title"/>
        <w:jc w:val="left"/>
        <w:rPr>
          <w:bCs/>
          <w:szCs w:val="24"/>
        </w:rPr>
      </w:pPr>
    </w:p>
    <w:p w:rsidR="00A02203" w:rsidRDefault="00A02203" w:rsidP="003D4A47">
      <w:pPr>
        <w:pStyle w:val="Title"/>
        <w:jc w:val="left"/>
        <w:rPr>
          <w:b/>
          <w:bCs/>
          <w:szCs w:val="24"/>
        </w:rPr>
      </w:pPr>
      <w:r w:rsidRPr="00A02203">
        <w:rPr>
          <w:b/>
          <w:bCs/>
          <w:szCs w:val="24"/>
        </w:rPr>
        <w:t>Core Competencies</w:t>
      </w:r>
    </w:p>
    <w:p w:rsidR="00195D91" w:rsidRDefault="00C50817" w:rsidP="003D4A47">
      <w:pPr>
        <w:pStyle w:val="Title"/>
        <w:jc w:val="left"/>
        <w:rPr>
          <w:bCs/>
          <w:szCs w:val="24"/>
        </w:rPr>
      </w:pPr>
      <w:r w:rsidRPr="00C50817">
        <w:rPr>
          <w:bCs/>
          <w:szCs w:val="24"/>
        </w:rPr>
        <w:t>1.1.1.a</w:t>
      </w:r>
      <w:r w:rsidR="00195D91" w:rsidRPr="00C50817">
        <w:rPr>
          <w:bCs/>
          <w:szCs w:val="24"/>
        </w:rPr>
        <w:t>.  Is</w:t>
      </w:r>
      <w:r w:rsidR="00195D91" w:rsidRPr="00195D91">
        <w:rPr>
          <w:bCs/>
          <w:szCs w:val="24"/>
        </w:rPr>
        <w:t xml:space="preserve"> aware of basic benchmarks for growth and development</w:t>
      </w:r>
    </w:p>
    <w:p w:rsidR="00337E17" w:rsidRDefault="00C50817" w:rsidP="007B2BEA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>5.3.1.b</w:t>
      </w:r>
      <w:r w:rsidR="00337E17">
        <w:rPr>
          <w:bCs/>
          <w:szCs w:val="24"/>
        </w:rPr>
        <w:t xml:space="preserve">.  </w:t>
      </w:r>
      <w:r w:rsidR="00195D91">
        <w:rPr>
          <w:bCs/>
          <w:szCs w:val="24"/>
        </w:rPr>
        <w:t>Models healthy lifestyle practices</w:t>
      </w:r>
    </w:p>
    <w:p w:rsidR="007D547B" w:rsidRPr="008324AF" w:rsidRDefault="007D547B" w:rsidP="003D4A47">
      <w:pPr>
        <w:pStyle w:val="Title"/>
        <w:jc w:val="left"/>
        <w:rPr>
          <w:bCs/>
          <w:sz w:val="10"/>
          <w:szCs w:val="10"/>
        </w:rPr>
      </w:pPr>
    </w:p>
    <w:p w:rsidR="003D4A47" w:rsidRDefault="003D4A47" w:rsidP="003D4A47">
      <w:pPr>
        <w:pStyle w:val="Title"/>
        <w:jc w:val="left"/>
        <w:rPr>
          <w:b/>
          <w:bCs/>
          <w:szCs w:val="24"/>
        </w:rPr>
      </w:pPr>
      <w:r w:rsidRPr="00890C9B">
        <w:rPr>
          <w:b/>
          <w:bCs/>
          <w:szCs w:val="24"/>
        </w:rPr>
        <w:t>Learning Objective(s):  Participants will</w:t>
      </w:r>
      <w:r w:rsidR="0021614F">
        <w:rPr>
          <w:b/>
          <w:bCs/>
          <w:szCs w:val="24"/>
        </w:rPr>
        <w:t xml:space="preserve"> be able to…</w:t>
      </w:r>
      <w:r w:rsidRPr="00890C9B">
        <w:rPr>
          <w:b/>
          <w:bCs/>
          <w:szCs w:val="24"/>
        </w:rPr>
        <w:t xml:space="preserve">  </w:t>
      </w:r>
    </w:p>
    <w:p w:rsidR="00195D91" w:rsidRDefault="0021614F" w:rsidP="008615F0">
      <w:pPr>
        <w:pStyle w:val="Title"/>
        <w:numPr>
          <w:ilvl w:val="0"/>
          <w:numId w:val="13"/>
        </w:numPr>
        <w:jc w:val="left"/>
        <w:rPr>
          <w:bCs/>
          <w:szCs w:val="24"/>
        </w:rPr>
      </w:pPr>
      <w:r>
        <w:rPr>
          <w:bCs/>
          <w:szCs w:val="24"/>
        </w:rPr>
        <w:t>Describe</w:t>
      </w:r>
      <w:r w:rsidR="008615F0" w:rsidRPr="008615F0">
        <w:rPr>
          <w:bCs/>
          <w:szCs w:val="24"/>
        </w:rPr>
        <w:t xml:space="preserve"> why </w:t>
      </w:r>
      <w:r w:rsidR="008615F0">
        <w:rPr>
          <w:bCs/>
          <w:szCs w:val="24"/>
        </w:rPr>
        <w:t>moderate to vigorous physical activity (MVPA) is important.</w:t>
      </w:r>
    </w:p>
    <w:p w:rsidR="00AE7128" w:rsidRPr="0021614F" w:rsidRDefault="0021614F" w:rsidP="0021614F">
      <w:pPr>
        <w:pStyle w:val="Title"/>
        <w:numPr>
          <w:ilvl w:val="0"/>
          <w:numId w:val="13"/>
        </w:numPr>
        <w:jc w:val="left"/>
        <w:rPr>
          <w:bCs/>
          <w:szCs w:val="24"/>
        </w:rPr>
      </w:pPr>
      <w:r>
        <w:rPr>
          <w:bCs/>
          <w:szCs w:val="24"/>
        </w:rPr>
        <w:t>Define</w:t>
      </w:r>
      <w:r w:rsidR="00AE7128" w:rsidRPr="0021614F">
        <w:rPr>
          <w:bCs/>
          <w:szCs w:val="24"/>
        </w:rPr>
        <w:t xml:space="preserve"> developmentally appropriate MVPA for children.</w:t>
      </w:r>
    </w:p>
    <w:p w:rsidR="00AE7128" w:rsidRDefault="0021614F" w:rsidP="008615F0">
      <w:pPr>
        <w:pStyle w:val="Title"/>
        <w:numPr>
          <w:ilvl w:val="0"/>
          <w:numId w:val="13"/>
        </w:numPr>
        <w:jc w:val="left"/>
        <w:rPr>
          <w:bCs/>
          <w:szCs w:val="24"/>
        </w:rPr>
      </w:pPr>
      <w:r>
        <w:rPr>
          <w:bCs/>
          <w:szCs w:val="24"/>
        </w:rPr>
        <w:t xml:space="preserve">Explain </w:t>
      </w:r>
      <w:r w:rsidR="00AE7128">
        <w:rPr>
          <w:bCs/>
          <w:szCs w:val="24"/>
        </w:rPr>
        <w:t>how to incorporate MVPA into daily classroom activities.</w:t>
      </w:r>
    </w:p>
    <w:p w:rsidR="00346B45" w:rsidRDefault="0021614F" w:rsidP="00A92B70">
      <w:pPr>
        <w:pStyle w:val="Title"/>
        <w:numPr>
          <w:ilvl w:val="0"/>
          <w:numId w:val="13"/>
        </w:numPr>
        <w:jc w:val="left"/>
        <w:rPr>
          <w:bCs/>
          <w:szCs w:val="24"/>
        </w:rPr>
      </w:pPr>
      <w:r>
        <w:rPr>
          <w:bCs/>
          <w:szCs w:val="24"/>
        </w:rPr>
        <w:t>Demonstrate how to g</w:t>
      </w:r>
      <w:r w:rsidR="00AE7128">
        <w:rPr>
          <w:bCs/>
          <w:szCs w:val="24"/>
        </w:rPr>
        <w:t xml:space="preserve">ain confidence in role modeling and spontaneously leading  physical activity. </w:t>
      </w:r>
    </w:p>
    <w:p w:rsidR="008324AF" w:rsidRPr="008324AF" w:rsidRDefault="008324AF">
      <w:pPr>
        <w:rPr>
          <w:b/>
          <w:sz w:val="12"/>
          <w:szCs w:val="12"/>
        </w:rPr>
      </w:pPr>
    </w:p>
    <w:p w:rsidR="00890C9B" w:rsidRDefault="00511917">
      <w:pPr>
        <w:rPr>
          <w:b/>
        </w:rPr>
      </w:pPr>
      <w:r w:rsidRPr="00346B45">
        <w:rPr>
          <w:b/>
        </w:rPr>
        <w:t xml:space="preserve">Class </w:t>
      </w:r>
      <w:r w:rsidR="00890C9B" w:rsidRPr="00346B45">
        <w:rPr>
          <w:b/>
        </w:rPr>
        <w:t>Outline</w:t>
      </w:r>
    </w:p>
    <w:p w:rsidR="00591A60" w:rsidRPr="003335AA" w:rsidRDefault="00591A60" w:rsidP="00591A60">
      <w:pPr>
        <w:ind w:left="720"/>
        <w:rPr>
          <w:sz w:val="10"/>
          <w:szCs w:val="10"/>
        </w:rPr>
      </w:pPr>
    </w:p>
    <w:tbl>
      <w:tblPr>
        <w:tblStyle w:val="TableGrid"/>
        <w:tblW w:w="9900" w:type="dxa"/>
        <w:tblInd w:w="-212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2700"/>
        <w:gridCol w:w="990"/>
        <w:gridCol w:w="2610"/>
      </w:tblGrid>
      <w:tr w:rsidR="0070009C" w:rsidRPr="00565846" w:rsidTr="00D06FFE">
        <w:tc>
          <w:tcPr>
            <w:tcW w:w="3600" w:type="dxa"/>
          </w:tcPr>
          <w:p w:rsidR="0070009C" w:rsidRPr="00565846" w:rsidRDefault="0070009C" w:rsidP="00741ECE">
            <w:pPr>
              <w:rPr>
                <w:b/>
                <w:i/>
                <w:sz w:val="22"/>
                <w:szCs w:val="22"/>
              </w:rPr>
            </w:pPr>
            <w:r w:rsidRPr="00565846"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2700" w:type="dxa"/>
          </w:tcPr>
          <w:p w:rsidR="0070009C" w:rsidRPr="00565846" w:rsidRDefault="0070009C" w:rsidP="00741ECE">
            <w:pPr>
              <w:rPr>
                <w:b/>
                <w:i/>
                <w:sz w:val="22"/>
                <w:szCs w:val="22"/>
              </w:rPr>
            </w:pPr>
            <w:r w:rsidRPr="00565846">
              <w:rPr>
                <w:b/>
                <w:i/>
                <w:sz w:val="22"/>
                <w:szCs w:val="22"/>
              </w:rPr>
              <w:t>Materials &amp; Media</w:t>
            </w: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b/>
                <w:i/>
                <w:sz w:val="22"/>
                <w:szCs w:val="22"/>
              </w:rPr>
            </w:pPr>
            <w:r w:rsidRPr="00565846"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2610" w:type="dxa"/>
          </w:tcPr>
          <w:p w:rsidR="0070009C" w:rsidRPr="00565846" w:rsidRDefault="0070009C" w:rsidP="00741ECE">
            <w:pPr>
              <w:rPr>
                <w:b/>
                <w:i/>
                <w:sz w:val="22"/>
                <w:szCs w:val="22"/>
              </w:rPr>
            </w:pPr>
            <w:r w:rsidRPr="00565846">
              <w:rPr>
                <w:b/>
                <w:i/>
                <w:sz w:val="22"/>
                <w:szCs w:val="22"/>
              </w:rPr>
              <w:t>Assessment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565846" w:rsidRDefault="0070009C" w:rsidP="00FB1F26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Icebreaker song and follow the leader activity</w:t>
            </w:r>
          </w:p>
        </w:tc>
        <w:tc>
          <w:tcPr>
            <w:tcW w:w="270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Meet Choosy video; wooden dowels &amp; streamers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AC59CF">
              <w:rPr>
                <w:sz w:val="22"/>
                <w:szCs w:val="22"/>
              </w:rPr>
              <w:t>https://www.youtube.com/watch?v=am_JVxzCuZ8</w:t>
            </w: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5 min</w:t>
            </w:r>
          </w:p>
        </w:tc>
        <w:tc>
          <w:tcPr>
            <w:tcW w:w="261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Participant’s willingness to move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 xml:space="preserve">Overview of IMIL </w:t>
            </w:r>
          </w:p>
        </w:tc>
        <w:tc>
          <w:tcPr>
            <w:tcW w:w="270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IMIL Intro. V</w:t>
            </w:r>
            <w:r>
              <w:rPr>
                <w:sz w:val="22"/>
                <w:szCs w:val="22"/>
              </w:rPr>
              <w:t>ideo</w:t>
            </w: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65846">
              <w:rPr>
                <w:sz w:val="22"/>
                <w:szCs w:val="22"/>
              </w:rPr>
              <w:t>min</w:t>
            </w:r>
          </w:p>
        </w:tc>
        <w:tc>
          <w:tcPr>
            <w:tcW w:w="261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</w:tc>
      </w:tr>
      <w:tr w:rsidR="0070009C" w:rsidRPr="00565846" w:rsidTr="00D06FFE">
        <w:tc>
          <w:tcPr>
            <w:tcW w:w="360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Discussion of how physical activity is beneficial for adults &amp; children</w:t>
            </w:r>
          </w:p>
        </w:tc>
        <w:tc>
          <w:tcPr>
            <w:tcW w:w="270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Talking Points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10 min</w:t>
            </w:r>
          </w:p>
        </w:tc>
        <w:tc>
          <w:tcPr>
            <w:tcW w:w="261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answers to questions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690A41" w:rsidRDefault="0070009C" w:rsidP="00741ECE">
            <w:pPr>
              <w:rPr>
                <w:sz w:val="22"/>
                <w:szCs w:val="22"/>
              </w:rPr>
            </w:pPr>
            <w:r w:rsidRPr="00690A41">
              <w:rPr>
                <w:sz w:val="22"/>
                <w:szCs w:val="22"/>
              </w:rPr>
              <w:t>Discussion of activity types &amp; developmental readiness; ask for examples of structured and unstructured activities they already do</w:t>
            </w:r>
          </w:p>
        </w:tc>
        <w:tc>
          <w:tcPr>
            <w:tcW w:w="270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 w:rsidRPr="00690A41">
              <w:rPr>
                <w:sz w:val="22"/>
                <w:szCs w:val="22"/>
              </w:rPr>
              <w:t>Handouts: List of definitions; Gross Motor Dev. Milestones chart</w:t>
            </w:r>
          </w:p>
          <w:p w:rsidR="0070009C" w:rsidRPr="00690A41" w:rsidRDefault="0070009C" w:rsidP="00741EC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0009C" w:rsidRPr="00690A41" w:rsidRDefault="0070009C" w:rsidP="00741ECE">
            <w:pPr>
              <w:rPr>
                <w:sz w:val="22"/>
                <w:szCs w:val="22"/>
              </w:rPr>
            </w:pPr>
            <w:r w:rsidRPr="00690A41">
              <w:rPr>
                <w:sz w:val="22"/>
                <w:szCs w:val="22"/>
              </w:rPr>
              <w:t>10 min.</w:t>
            </w:r>
          </w:p>
        </w:tc>
        <w:tc>
          <w:tcPr>
            <w:tcW w:w="261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examples of activities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791CF1" w:rsidRDefault="0070009C" w:rsidP="00A92B70">
            <w:pPr>
              <w:rPr>
                <w:sz w:val="22"/>
                <w:szCs w:val="22"/>
              </w:rPr>
            </w:pPr>
            <w:r w:rsidRPr="00791CF1">
              <w:rPr>
                <w:sz w:val="22"/>
                <w:szCs w:val="22"/>
              </w:rPr>
              <w:t>Demonstration: Quick Activity Kits</w:t>
            </w:r>
          </w:p>
          <w:p w:rsidR="0070009C" w:rsidRPr="00565846" w:rsidRDefault="0070009C" w:rsidP="00A92B7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Across the River</w:t>
            </w:r>
          </w:p>
          <w:p w:rsidR="0070009C" w:rsidRPr="00565846" w:rsidRDefault="0070009C" w:rsidP="00A92B7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Musical Stop-n-Go</w:t>
            </w:r>
          </w:p>
          <w:p w:rsidR="0070009C" w:rsidRDefault="0070009C" w:rsidP="003335AA">
            <w:pPr>
              <w:pStyle w:val="ListParagraph"/>
              <w:numPr>
                <w:ilvl w:val="0"/>
                <w:numId w:val="14"/>
              </w:numPr>
              <w:ind w:left="392" w:firstLine="0"/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Fitness Tag</w:t>
            </w:r>
          </w:p>
          <w:p w:rsidR="0070009C" w:rsidRPr="0070009C" w:rsidRDefault="0070009C" w:rsidP="00A92B7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Bumble Bee Bop</w:t>
            </w:r>
          </w:p>
        </w:tc>
        <w:tc>
          <w:tcPr>
            <w:tcW w:w="2700" w:type="dxa"/>
          </w:tcPr>
          <w:p w:rsidR="0070009C" w:rsidRPr="00565846" w:rsidRDefault="0070009C" w:rsidP="00A92B70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 xml:space="preserve">Activity Cards </w:t>
            </w:r>
          </w:p>
          <w:p w:rsidR="0070009C" w:rsidRPr="00565846" w:rsidRDefault="0070009C" w:rsidP="00A92B70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DIY activity kits, Choosy Kids Kits, or an array of play items like bal</w:t>
            </w:r>
            <w:r>
              <w:rPr>
                <w:sz w:val="22"/>
                <w:szCs w:val="22"/>
              </w:rPr>
              <w:t>ls, scarves, rhythm sticks, etc</w:t>
            </w:r>
          </w:p>
        </w:tc>
        <w:tc>
          <w:tcPr>
            <w:tcW w:w="990" w:type="dxa"/>
          </w:tcPr>
          <w:p w:rsidR="0070009C" w:rsidRPr="00565846" w:rsidRDefault="0070009C" w:rsidP="00A92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5846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2610" w:type="dxa"/>
          </w:tcPr>
          <w:p w:rsidR="0070009C" w:rsidRDefault="0070009C" w:rsidP="00A92B70">
            <w:pPr>
              <w:rPr>
                <w:sz w:val="22"/>
                <w:szCs w:val="22"/>
              </w:rPr>
            </w:pPr>
            <w:r w:rsidRPr="00976805">
              <w:rPr>
                <w:sz w:val="22"/>
                <w:szCs w:val="22"/>
              </w:rPr>
              <w:t>Participants mirroring the activities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690A41" w:rsidRDefault="0070009C" w:rsidP="00741ECE">
            <w:pPr>
              <w:rPr>
                <w:sz w:val="22"/>
                <w:szCs w:val="22"/>
              </w:rPr>
            </w:pPr>
            <w:r w:rsidRPr="00690A41">
              <w:rPr>
                <w:sz w:val="22"/>
                <w:szCs w:val="22"/>
              </w:rPr>
              <w:t>Think, pair, share group activity to identify opportunities for MVPA in daily routine and show how to add structure</w:t>
            </w:r>
          </w:p>
          <w:p w:rsidR="0070009C" w:rsidRPr="00690A41" w:rsidRDefault="0070009C" w:rsidP="00DD570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70009C" w:rsidRPr="00690A41" w:rsidRDefault="0070009C" w:rsidP="00741ECE">
            <w:pPr>
              <w:rPr>
                <w:sz w:val="22"/>
                <w:szCs w:val="22"/>
              </w:rPr>
            </w:pPr>
            <w:r w:rsidRPr="00690A41">
              <w:rPr>
                <w:sz w:val="22"/>
                <w:szCs w:val="22"/>
              </w:rPr>
              <w:t>Handouts:</w:t>
            </w:r>
          </w:p>
          <w:p w:rsidR="0070009C" w:rsidRPr="00690A41" w:rsidRDefault="0070009C" w:rsidP="00741ECE">
            <w:pPr>
              <w:rPr>
                <w:sz w:val="22"/>
                <w:szCs w:val="22"/>
              </w:rPr>
            </w:pPr>
            <w:r w:rsidRPr="00690A41">
              <w:rPr>
                <w:sz w:val="22"/>
                <w:szCs w:val="22"/>
              </w:rPr>
              <w:t>“Sample” Daily Schedule;</w:t>
            </w:r>
          </w:p>
          <w:p w:rsidR="0070009C" w:rsidRPr="00690A41" w:rsidRDefault="0070009C" w:rsidP="0070009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70009C" w:rsidRPr="00690A41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0A41">
              <w:rPr>
                <w:sz w:val="22"/>
                <w:szCs w:val="22"/>
              </w:rPr>
              <w:t>min</w:t>
            </w:r>
          </w:p>
        </w:tc>
        <w:tc>
          <w:tcPr>
            <w:tcW w:w="2610" w:type="dxa"/>
          </w:tcPr>
          <w:p w:rsidR="0070009C" w:rsidRPr="00565846" w:rsidRDefault="0070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of daily</w:t>
            </w:r>
            <w:r w:rsidRPr="00690A41">
              <w:rPr>
                <w:sz w:val="22"/>
                <w:szCs w:val="22"/>
              </w:rPr>
              <w:t xml:space="preserve"> schedule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565846" w:rsidRDefault="0070009C" w:rsidP="00791CF1">
            <w:pPr>
              <w:rPr>
                <w:sz w:val="22"/>
                <w:szCs w:val="22"/>
              </w:rPr>
            </w:pPr>
            <w:r w:rsidRPr="00791CF1">
              <w:rPr>
                <w:sz w:val="22"/>
                <w:szCs w:val="22"/>
              </w:rPr>
              <w:lastRenderedPageBreak/>
              <w:t>Agree/Disagree</w:t>
            </w:r>
            <w:r>
              <w:rPr>
                <w:sz w:val="22"/>
                <w:szCs w:val="22"/>
              </w:rPr>
              <w:t xml:space="preserve"> activity to h</w:t>
            </w:r>
            <w:r w:rsidRPr="00565846">
              <w:rPr>
                <w:sz w:val="22"/>
                <w:szCs w:val="22"/>
              </w:rPr>
              <w:t xml:space="preserve">ighlight </w:t>
            </w:r>
            <w:r>
              <w:rPr>
                <w:sz w:val="22"/>
                <w:szCs w:val="22"/>
              </w:rPr>
              <w:t>participants’ attitudes</w:t>
            </w:r>
            <w:r w:rsidRPr="00565846">
              <w:rPr>
                <w:sz w:val="22"/>
                <w:szCs w:val="22"/>
              </w:rPr>
              <w:t xml:space="preserve"> about play, physical activity and staff modeling.  Trainer reads the list of “Role Modeling behaviors” and asks participants to do </w:t>
            </w:r>
            <w:r>
              <w:rPr>
                <w:sz w:val="22"/>
                <w:szCs w:val="22"/>
              </w:rPr>
              <w:t xml:space="preserve">one </w:t>
            </w:r>
            <w:r w:rsidRPr="00565846">
              <w:rPr>
                <w:sz w:val="22"/>
                <w:szCs w:val="22"/>
              </w:rPr>
              <w:t xml:space="preserve">action if they agree and a different action if they disagree. The trainer then probes to ask a participant doing both actions why they have this “take” on the behavior.  The trainer shares the fact/research that supports/denies the statement. </w:t>
            </w:r>
          </w:p>
        </w:tc>
        <w:tc>
          <w:tcPr>
            <w:tcW w:w="270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List of “Role Modeling Behaviors: What’s your take?” and support statements.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  <w:p w:rsidR="0070009C" w:rsidRPr="00565846" w:rsidRDefault="0070009C" w:rsidP="0070009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15 min</w:t>
            </w:r>
          </w:p>
        </w:tc>
        <w:tc>
          <w:tcPr>
            <w:tcW w:w="2610" w:type="dxa"/>
          </w:tcPr>
          <w:p w:rsidR="0070009C" w:rsidRPr="00565846" w:rsidRDefault="0070009C" w:rsidP="0070009C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 xml:space="preserve">Participants show their understanding and perceptions by doing the action in response to a given statement. </w:t>
            </w:r>
          </w:p>
          <w:p w:rsidR="0070009C" w:rsidRPr="00565846" w:rsidRDefault="0070009C" w:rsidP="0070009C">
            <w:pPr>
              <w:rPr>
                <w:sz w:val="22"/>
                <w:szCs w:val="22"/>
              </w:rPr>
            </w:pPr>
          </w:p>
          <w:p w:rsidR="0070009C" w:rsidRDefault="0070009C" w:rsidP="00741ECE">
            <w:pPr>
              <w:rPr>
                <w:sz w:val="22"/>
                <w:szCs w:val="22"/>
              </w:rPr>
            </w:pPr>
          </w:p>
        </w:tc>
      </w:tr>
      <w:tr w:rsidR="0070009C" w:rsidRPr="00565846" w:rsidTr="00D06FFE">
        <w:tc>
          <w:tcPr>
            <w:tcW w:w="3600" w:type="dxa"/>
          </w:tcPr>
          <w:p w:rsidR="0070009C" w:rsidRPr="00791CF1" w:rsidRDefault="0070009C" w:rsidP="00741ECE">
            <w:pPr>
              <w:rPr>
                <w:sz w:val="22"/>
                <w:szCs w:val="22"/>
              </w:rPr>
            </w:pPr>
            <w:r w:rsidRPr="00791CF1">
              <w:rPr>
                <w:sz w:val="22"/>
                <w:szCs w:val="22"/>
              </w:rPr>
              <w:t xml:space="preserve">Group Demonstration: </w:t>
            </w:r>
          </w:p>
          <w:p w:rsidR="0070009C" w:rsidRPr="00791CF1" w:rsidRDefault="0070009C" w:rsidP="00741ECE">
            <w:pPr>
              <w:rPr>
                <w:sz w:val="22"/>
                <w:szCs w:val="22"/>
              </w:rPr>
            </w:pPr>
            <w:r w:rsidRPr="00791CF1">
              <w:rPr>
                <w:sz w:val="22"/>
                <w:szCs w:val="22"/>
              </w:rPr>
              <w:t>Barnyard Dance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 xml:space="preserve">Facilitator reads the book “Barnyard Dance” by Sandra Boyton and demonstrates the actions along with the story. Participants mirror the actions throughout. </w:t>
            </w:r>
            <w:r>
              <w:rPr>
                <w:sz w:val="22"/>
                <w:szCs w:val="22"/>
              </w:rPr>
              <w:t xml:space="preserve"> </w:t>
            </w:r>
            <w:r w:rsidRPr="00565846">
              <w:rPr>
                <w:sz w:val="22"/>
                <w:szCs w:val="22"/>
              </w:rPr>
              <w:t>Participants discuss what motor skills and key movements are practiced through the “Barnyard Dance” actions.</w:t>
            </w:r>
          </w:p>
        </w:tc>
        <w:tc>
          <w:tcPr>
            <w:tcW w:w="270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“Barnyard Dance” by Sandra Boyton</w:t>
            </w:r>
          </w:p>
          <w:p w:rsidR="0070009C" w:rsidRDefault="0070009C" w:rsidP="00741ECE">
            <w:pPr>
              <w:rPr>
                <w:sz w:val="22"/>
                <w:szCs w:val="22"/>
              </w:rPr>
            </w:pPr>
          </w:p>
          <w:p w:rsidR="0070009C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List – Nemours</w:t>
            </w:r>
          </w:p>
          <w:p w:rsidR="0070009C" w:rsidRDefault="0070009C" w:rsidP="00741ECE">
            <w:pPr>
              <w:rPr>
                <w:sz w:val="22"/>
                <w:szCs w:val="22"/>
              </w:rPr>
            </w:pP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5 min</w:t>
            </w:r>
          </w:p>
        </w:tc>
        <w:tc>
          <w:tcPr>
            <w:tcW w:w="261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Participants demonstrate their understanding of key gross motor movements for healthy development by identifying and acting them out during the Barnyard Dance activity.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586048" w:rsidRDefault="0070009C" w:rsidP="00741ECE">
            <w:pPr>
              <w:rPr>
                <w:sz w:val="22"/>
                <w:szCs w:val="22"/>
              </w:rPr>
            </w:pPr>
            <w:r w:rsidRPr="00586048">
              <w:rPr>
                <w:sz w:val="22"/>
                <w:szCs w:val="22"/>
              </w:rPr>
              <w:t>Small Group Discussion &amp; Planning</w:t>
            </w:r>
            <w:r>
              <w:rPr>
                <w:sz w:val="22"/>
                <w:szCs w:val="22"/>
              </w:rPr>
              <w:t>.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 xml:space="preserve">In small groups of 2-7, participants will receive a scenario, age-group and a number of activity kit items, they will have 5 minutes to plan an activity for the appropriate age group using the items they have on hand. The small groups will share the created activities with the larger group. </w:t>
            </w:r>
          </w:p>
        </w:tc>
        <w:tc>
          <w:tcPr>
            <w:tcW w:w="270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DIY activity kits</w:t>
            </w:r>
            <w:r>
              <w:rPr>
                <w:sz w:val="22"/>
                <w:szCs w:val="22"/>
              </w:rPr>
              <w:t>/</w:t>
            </w:r>
            <w:r w:rsidRPr="00565846">
              <w:rPr>
                <w:sz w:val="22"/>
                <w:szCs w:val="22"/>
              </w:rPr>
              <w:t>Choosy Kids Kits, or an array of play items like balls, scarves, rhythm sticks, etc.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  <w:p w:rsidR="0070009C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“Active Play Scenarios” – one scenario per small group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3335A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20 min</w:t>
            </w:r>
          </w:p>
        </w:tc>
        <w:tc>
          <w:tcPr>
            <w:tcW w:w="261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 w:rsidRPr="00565846">
              <w:rPr>
                <w:sz w:val="22"/>
                <w:szCs w:val="22"/>
              </w:rPr>
              <w:t>Each small group will demonstrate their age-appropriate activity to the large group.</w:t>
            </w:r>
          </w:p>
        </w:tc>
      </w:tr>
      <w:tr w:rsidR="0070009C" w:rsidRPr="00565846" w:rsidTr="00D06FFE">
        <w:tc>
          <w:tcPr>
            <w:tcW w:w="3600" w:type="dxa"/>
          </w:tcPr>
          <w:p w:rsidR="0070009C" w:rsidRPr="00586048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overview of MOve Smart Guidelines and the role of classroom staff</w:t>
            </w:r>
          </w:p>
        </w:tc>
        <w:tc>
          <w:tcPr>
            <w:tcW w:w="270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Smart Guidelines handout</w:t>
            </w:r>
          </w:p>
          <w:p w:rsidR="0070009C" w:rsidRPr="00565846" w:rsidRDefault="0070009C" w:rsidP="00741EC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0009C" w:rsidRPr="00565846" w:rsidRDefault="0070009C" w:rsidP="0074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min.</w:t>
            </w:r>
          </w:p>
        </w:tc>
        <w:tc>
          <w:tcPr>
            <w:tcW w:w="2610" w:type="dxa"/>
          </w:tcPr>
          <w:p w:rsidR="0070009C" w:rsidRDefault="0070009C" w:rsidP="00741ECE">
            <w:pPr>
              <w:rPr>
                <w:sz w:val="22"/>
                <w:szCs w:val="22"/>
              </w:rPr>
            </w:pPr>
          </w:p>
        </w:tc>
      </w:tr>
    </w:tbl>
    <w:p w:rsidR="005112E8" w:rsidRPr="00565846" w:rsidRDefault="005112E8" w:rsidP="00AE7128">
      <w:pPr>
        <w:rPr>
          <w:sz w:val="22"/>
          <w:szCs w:val="22"/>
        </w:rPr>
      </w:pPr>
    </w:p>
    <w:sectPr w:rsidR="005112E8" w:rsidRPr="00565846" w:rsidSect="00D02DDF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A3"/>
    <w:multiLevelType w:val="hybridMultilevel"/>
    <w:tmpl w:val="F7983F72"/>
    <w:lvl w:ilvl="0" w:tplc="850A3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A5BE8"/>
    <w:multiLevelType w:val="hybridMultilevel"/>
    <w:tmpl w:val="8B9A2C52"/>
    <w:lvl w:ilvl="0" w:tplc="8C700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2BE"/>
    <w:multiLevelType w:val="hybridMultilevel"/>
    <w:tmpl w:val="AF3C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0EA9"/>
    <w:multiLevelType w:val="hybridMultilevel"/>
    <w:tmpl w:val="0E60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CF6"/>
    <w:multiLevelType w:val="hybridMultilevel"/>
    <w:tmpl w:val="732493DC"/>
    <w:lvl w:ilvl="0" w:tplc="042ED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B24B7"/>
    <w:multiLevelType w:val="hybridMultilevel"/>
    <w:tmpl w:val="1EFE4E58"/>
    <w:lvl w:ilvl="0" w:tplc="ED9C0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2B4"/>
    <w:multiLevelType w:val="hybridMultilevel"/>
    <w:tmpl w:val="1D24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D41"/>
    <w:multiLevelType w:val="hybridMultilevel"/>
    <w:tmpl w:val="0FAE0D1C"/>
    <w:lvl w:ilvl="0" w:tplc="343E9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374E"/>
    <w:multiLevelType w:val="hybridMultilevel"/>
    <w:tmpl w:val="E1DE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38F0"/>
    <w:multiLevelType w:val="hybridMultilevel"/>
    <w:tmpl w:val="45EA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502ED"/>
    <w:multiLevelType w:val="hybridMultilevel"/>
    <w:tmpl w:val="D06A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46D6B"/>
    <w:multiLevelType w:val="hybridMultilevel"/>
    <w:tmpl w:val="97563FD0"/>
    <w:lvl w:ilvl="0" w:tplc="6C86D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39EB"/>
    <w:multiLevelType w:val="hybridMultilevel"/>
    <w:tmpl w:val="B4A49734"/>
    <w:lvl w:ilvl="0" w:tplc="85663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30E3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562B5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53F8"/>
    <w:multiLevelType w:val="hybridMultilevel"/>
    <w:tmpl w:val="210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7"/>
    <w:rsid w:val="0001306C"/>
    <w:rsid w:val="00014D08"/>
    <w:rsid w:val="00036ABA"/>
    <w:rsid w:val="000444BC"/>
    <w:rsid w:val="00050B94"/>
    <w:rsid w:val="00064CF3"/>
    <w:rsid w:val="000766D1"/>
    <w:rsid w:val="00116971"/>
    <w:rsid w:val="00117846"/>
    <w:rsid w:val="00145F6A"/>
    <w:rsid w:val="00151522"/>
    <w:rsid w:val="00153592"/>
    <w:rsid w:val="00154112"/>
    <w:rsid w:val="001673F4"/>
    <w:rsid w:val="00167BAC"/>
    <w:rsid w:val="001959E4"/>
    <w:rsid w:val="00195D91"/>
    <w:rsid w:val="00196FA5"/>
    <w:rsid w:val="001C7745"/>
    <w:rsid w:val="001E1453"/>
    <w:rsid w:val="001E3F20"/>
    <w:rsid w:val="001E4156"/>
    <w:rsid w:val="001E4D4B"/>
    <w:rsid w:val="001F44FE"/>
    <w:rsid w:val="001F6F77"/>
    <w:rsid w:val="0021614F"/>
    <w:rsid w:val="00230C1C"/>
    <w:rsid w:val="00261FD2"/>
    <w:rsid w:val="00263476"/>
    <w:rsid w:val="00285066"/>
    <w:rsid w:val="002D449C"/>
    <w:rsid w:val="002E6F65"/>
    <w:rsid w:val="002F1144"/>
    <w:rsid w:val="0031335C"/>
    <w:rsid w:val="003335AA"/>
    <w:rsid w:val="0033647B"/>
    <w:rsid w:val="00337E17"/>
    <w:rsid w:val="00345398"/>
    <w:rsid w:val="00346B45"/>
    <w:rsid w:val="00346F3F"/>
    <w:rsid w:val="00354B48"/>
    <w:rsid w:val="003A06E1"/>
    <w:rsid w:val="003A27B0"/>
    <w:rsid w:val="003D4A47"/>
    <w:rsid w:val="003D4B9C"/>
    <w:rsid w:val="003D591C"/>
    <w:rsid w:val="003E56C4"/>
    <w:rsid w:val="003F74C5"/>
    <w:rsid w:val="00400D6F"/>
    <w:rsid w:val="00432EF9"/>
    <w:rsid w:val="00433295"/>
    <w:rsid w:val="00440A28"/>
    <w:rsid w:val="00470DFD"/>
    <w:rsid w:val="004B4DEE"/>
    <w:rsid w:val="004E6C1D"/>
    <w:rsid w:val="004F54DF"/>
    <w:rsid w:val="004F5BB0"/>
    <w:rsid w:val="0050263C"/>
    <w:rsid w:val="005106C5"/>
    <w:rsid w:val="005112E8"/>
    <w:rsid w:val="00511917"/>
    <w:rsid w:val="00511CDB"/>
    <w:rsid w:val="00517BAA"/>
    <w:rsid w:val="00555FA7"/>
    <w:rsid w:val="00557A33"/>
    <w:rsid w:val="00565728"/>
    <w:rsid w:val="00565846"/>
    <w:rsid w:val="00566EAF"/>
    <w:rsid w:val="00572A90"/>
    <w:rsid w:val="005763BB"/>
    <w:rsid w:val="00586048"/>
    <w:rsid w:val="00591A60"/>
    <w:rsid w:val="00621E28"/>
    <w:rsid w:val="00624C72"/>
    <w:rsid w:val="00627BAA"/>
    <w:rsid w:val="0063293E"/>
    <w:rsid w:val="00633F9E"/>
    <w:rsid w:val="006457E0"/>
    <w:rsid w:val="00647330"/>
    <w:rsid w:val="00673676"/>
    <w:rsid w:val="00690A41"/>
    <w:rsid w:val="006915FC"/>
    <w:rsid w:val="006B311C"/>
    <w:rsid w:val="0070009C"/>
    <w:rsid w:val="00714169"/>
    <w:rsid w:val="00714CD5"/>
    <w:rsid w:val="00722305"/>
    <w:rsid w:val="00741ECE"/>
    <w:rsid w:val="00765F74"/>
    <w:rsid w:val="00774FD2"/>
    <w:rsid w:val="00782F41"/>
    <w:rsid w:val="00791CF1"/>
    <w:rsid w:val="00797AD1"/>
    <w:rsid w:val="007A0A01"/>
    <w:rsid w:val="007A7411"/>
    <w:rsid w:val="007B2BEA"/>
    <w:rsid w:val="007B55B7"/>
    <w:rsid w:val="007C48C8"/>
    <w:rsid w:val="007D2BDF"/>
    <w:rsid w:val="007D547B"/>
    <w:rsid w:val="007E2736"/>
    <w:rsid w:val="008126E1"/>
    <w:rsid w:val="008144BA"/>
    <w:rsid w:val="00826451"/>
    <w:rsid w:val="00826A54"/>
    <w:rsid w:val="008324AF"/>
    <w:rsid w:val="008459E7"/>
    <w:rsid w:val="00861106"/>
    <w:rsid w:val="008615F0"/>
    <w:rsid w:val="00890C9B"/>
    <w:rsid w:val="0089379A"/>
    <w:rsid w:val="00895F86"/>
    <w:rsid w:val="008D25A7"/>
    <w:rsid w:val="00903F88"/>
    <w:rsid w:val="00911952"/>
    <w:rsid w:val="0091394F"/>
    <w:rsid w:val="0092767C"/>
    <w:rsid w:val="00932E54"/>
    <w:rsid w:val="009707D4"/>
    <w:rsid w:val="00976805"/>
    <w:rsid w:val="00983AAA"/>
    <w:rsid w:val="009921D0"/>
    <w:rsid w:val="00996E24"/>
    <w:rsid w:val="009A7DBB"/>
    <w:rsid w:val="009C1837"/>
    <w:rsid w:val="009C710D"/>
    <w:rsid w:val="009D33DB"/>
    <w:rsid w:val="009D3FFC"/>
    <w:rsid w:val="009D7D55"/>
    <w:rsid w:val="009E4708"/>
    <w:rsid w:val="009F5707"/>
    <w:rsid w:val="009F648A"/>
    <w:rsid w:val="009F6DB9"/>
    <w:rsid w:val="00A02203"/>
    <w:rsid w:val="00A066B7"/>
    <w:rsid w:val="00A31993"/>
    <w:rsid w:val="00A44194"/>
    <w:rsid w:val="00A71E23"/>
    <w:rsid w:val="00A92B70"/>
    <w:rsid w:val="00AA3841"/>
    <w:rsid w:val="00AB1E50"/>
    <w:rsid w:val="00AC1B08"/>
    <w:rsid w:val="00AC37D8"/>
    <w:rsid w:val="00AC38E7"/>
    <w:rsid w:val="00AC59CF"/>
    <w:rsid w:val="00AE7128"/>
    <w:rsid w:val="00AF1A1A"/>
    <w:rsid w:val="00AF38EC"/>
    <w:rsid w:val="00AF5DA5"/>
    <w:rsid w:val="00B01787"/>
    <w:rsid w:val="00B37FB6"/>
    <w:rsid w:val="00B6031A"/>
    <w:rsid w:val="00B70627"/>
    <w:rsid w:val="00B86359"/>
    <w:rsid w:val="00B86D0F"/>
    <w:rsid w:val="00B93E95"/>
    <w:rsid w:val="00BC2741"/>
    <w:rsid w:val="00BD68BD"/>
    <w:rsid w:val="00BE7C63"/>
    <w:rsid w:val="00BF6E05"/>
    <w:rsid w:val="00C50817"/>
    <w:rsid w:val="00C53702"/>
    <w:rsid w:val="00C838A8"/>
    <w:rsid w:val="00C86226"/>
    <w:rsid w:val="00C866FB"/>
    <w:rsid w:val="00C90C56"/>
    <w:rsid w:val="00C94892"/>
    <w:rsid w:val="00CA7E41"/>
    <w:rsid w:val="00CD18FE"/>
    <w:rsid w:val="00CD49C9"/>
    <w:rsid w:val="00CE157F"/>
    <w:rsid w:val="00D02DDF"/>
    <w:rsid w:val="00D067B8"/>
    <w:rsid w:val="00D06FFE"/>
    <w:rsid w:val="00D70E30"/>
    <w:rsid w:val="00DA3FB2"/>
    <w:rsid w:val="00DB5ECD"/>
    <w:rsid w:val="00DC62CB"/>
    <w:rsid w:val="00DD5708"/>
    <w:rsid w:val="00DE2A95"/>
    <w:rsid w:val="00E03B28"/>
    <w:rsid w:val="00E06D36"/>
    <w:rsid w:val="00E40DF7"/>
    <w:rsid w:val="00E62EBD"/>
    <w:rsid w:val="00E71116"/>
    <w:rsid w:val="00E83EFB"/>
    <w:rsid w:val="00E96CFD"/>
    <w:rsid w:val="00EB6DCB"/>
    <w:rsid w:val="00EE3867"/>
    <w:rsid w:val="00EF37FA"/>
    <w:rsid w:val="00EF42F2"/>
    <w:rsid w:val="00EF57DA"/>
    <w:rsid w:val="00F01823"/>
    <w:rsid w:val="00F37FCA"/>
    <w:rsid w:val="00F53E98"/>
    <w:rsid w:val="00F72687"/>
    <w:rsid w:val="00F834E1"/>
    <w:rsid w:val="00F83EEB"/>
    <w:rsid w:val="00F91A68"/>
    <w:rsid w:val="00F94F87"/>
    <w:rsid w:val="00FA46DE"/>
    <w:rsid w:val="00FB1F26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A4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D4A47"/>
    <w:rPr>
      <w:sz w:val="24"/>
    </w:rPr>
  </w:style>
  <w:style w:type="paragraph" w:styleId="ListParagraph">
    <w:name w:val="List Paragraph"/>
    <w:basedOn w:val="Normal"/>
    <w:uiPriority w:val="34"/>
    <w:qFormat/>
    <w:rsid w:val="00890C9B"/>
    <w:pPr>
      <w:ind w:left="720"/>
      <w:contextualSpacing/>
    </w:pPr>
  </w:style>
  <w:style w:type="table" w:styleId="TableGrid">
    <w:name w:val="Table Grid"/>
    <w:basedOn w:val="TableNormal"/>
    <w:uiPriority w:val="59"/>
    <w:rsid w:val="00AC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A4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D4A47"/>
    <w:rPr>
      <w:sz w:val="24"/>
    </w:rPr>
  </w:style>
  <w:style w:type="paragraph" w:styleId="ListParagraph">
    <w:name w:val="List Paragraph"/>
    <w:basedOn w:val="Normal"/>
    <w:uiPriority w:val="34"/>
    <w:qFormat/>
    <w:rsid w:val="00890C9B"/>
    <w:pPr>
      <w:ind w:left="720"/>
      <w:contextualSpacing/>
    </w:pPr>
  </w:style>
  <w:style w:type="table" w:styleId="TableGrid">
    <w:name w:val="Table Grid"/>
    <w:basedOn w:val="TableNormal"/>
    <w:uiPriority w:val="59"/>
    <w:rsid w:val="00AC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keenb</dc:creator>
  <cp:lastModifiedBy>Cheri Carda</cp:lastModifiedBy>
  <cp:revision>2</cp:revision>
  <cp:lastPrinted>2014-02-07T21:57:00Z</cp:lastPrinted>
  <dcterms:created xsi:type="dcterms:W3CDTF">2016-01-15T16:41:00Z</dcterms:created>
  <dcterms:modified xsi:type="dcterms:W3CDTF">2016-01-15T16:41:00Z</dcterms:modified>
</cp:coreProperties>
</file>